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975E1B" w:rsidRDefault="00057330" w:rsidP="00975E1B">
      <w:pPr>
        <w:rPr>
          <w:b/>
        </w:rPr>
      </w:pPr>
      <w:r w:rsidRPr="00975E1B">
        <w:rPr>
          <w:b/>
        </w:rPr>
        <w:t xml:space="preserve">Name of politician: </w:t>
      </w:r>
      <w:r w:rsidR="00975E1B" w:rsidRPr="00975E1B">
        <w:rPr>
          <w:rStyle w:val="Heading1Char"/>
          <w:rFonts w:eastAsia="Calibri"/>
          <w:b w:val="0"/>
          <w:color w:val="auto"/>
        </w:rPr>
        <w:t xml:space="preserve">Milo </w:t>
      </w:r>
      <w:proofErr w:type="spellStart"/>
      <w:r w:rsidR="00975E1B" w:rsidRPr="00975E1B">
        <w:rPr>
          <w:rStyle w:val="Heading1Char"/>
          <w:rFonts w:eastAsia="Calibri"/>
          <w:b w:val="0"/>
          <w:color w:val="auto"/>
        </w:rPr>
        <w:t>Đukanović</w:t>
      </w:r>
      <w:proofErr w:type="spellEnd"/>
      <w:r w:rsidRPr="00975E1B">
        <w:rPr>
          <w:b/>
        </w:rPr>
        <w:t xml:space="preserve"> </w:t>
      </w:r>
    </w:p>
    <w:p w:rsidR="00057330" w:rsidRPr="00F54F64" w:rsidRDefault="00057330" w:rsidP="00057330">
      <w:r w:rsidRPr="00F54F64">
        <w:rPr>
          <w:b/>
        </w:rPr>
        <w:t>Title of Speech:</w:t>
      </w:r>
      <w:r>
        <w:t xml:space="preserve">  </w:t>
      </w:r>
      <w:r w:rsidR="00975E1B">
        <w:t xml:space="preserve">Addressing the opening of CEFTA summit </w:t>
      </w:r>
    </w:p>
    <w:p w:rsidR="00057330" w:rsidRPr="00975E1B" w:rsidRDefault="00057330" w:rsidP="00057330">
      <w:r>
        <w:rPr>
          <w:b/>
        </w:rPr>
        <w:t>Date of Speech:</w:t>
      </w:r>
      <w:r w:rsidR="00975E1B">
        <w:rPr>
          <w:b/>
        </w:rPr>
        <w:t xml:space="preserve"> </w:t>
      </w:r>
      <w:r w:rsidR="00975E1B">
        <w:t>December 4, 2009</w:t>
      </w:r>
    </w:p>
    <w:p w:rsidR="00057330" w:rsidRPr="001C5D15" w:rsidRDefault="00057330" w:rsidP="00057330">
      <w:r>
        <w:rPr>
          <w:b/>
        </w:rPr>
        <w:t>Category:</w:t>
      </w:r>
      <w:r w:rsidR="001C5D15">
        <w:rPr>
          <w:b/>
        </w:rPr>
        <w:t xml:space="preserve"> </w:t>
      </w:r>
      <w:r w:rsidR="001C5D15">
        <w:t>International</w:t>
      </w:r>
    </w:p>
    <w:p w:rsidR="00057330" w:rsidRPr="00F54F64" w:rsidRDefault="00057330" w:rsidP="00057330">
      <w:r w:rsidRPr="00F54F64">
        <w:rPr>
          <w:b/>
        </w:rPr>
        <w:t>Grader:</w:t>
      </w:r>
      <w:r>
        <w:t xml:space="preserve">  </w:t>
      </w:r>
      <w:proofErr w:type="spellStart"/>
      <w:r w:rsidR="001C5D15">
        <w:t>Marija</w:t>
      </w:r>
      <w:proofErr w:type="spellEnd"/>
      <w:r w:rsidR="001C5D15">
        <w:t xml:space="preserve"> </w:t>
      </w:r>
      <w:proofErr w:type="spellStart"/>
      <w:r w:rsidR="001C5D15">
        <w:t>Aleksovska</w:t>
      </w:r>
      <w:proofErr w:type="spellEnd"/>
      <w:r w:rsidR="001C5D15">
        <w:t xml:space="preserve"> </w:t>
      </w:r>
    </w:p>
    <w:p w:rsidR="00057330" w:rsidRPr="00F54F64" w:rsidRDefault="00057330" w:rsidP="00057330">
      <w:r w:rsidRPr="00F54F64">
        <w:rPr>
          <w:b/>
        </w:rPr>
        <w:t>Date of grading:</w:t>
      </w:r>
      <w:r>
        <w:t xml:space="preserve">  </w:t>
      </w:r>
      <w:r w:rsidR="001C5D15">
        <w:t xml:space="preserve">April 17, 2013 </w:t>
      </w:r>
    </w:p>
    <w:p w:rsidR="00057330" w:rsidRDefault="00057330" w:rsidP="00057330"/>
    <w:p w:rsidR="00057330" w:rsidRPr="007A33C6"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C508AC" w:rsidRDefault="00057330" w:rsidP="00057330">
            <w:pPr>
              <w:rPr>
                <w:rFonts w:eastAsia="Times New Roman"/>
                <w:color w:val="FF0000"/>
              </w:rPr>
            </w:pPr>
            <w:r w:rsidRPr="00C508AC">
              <w:rPr>
                <w:rFonts w:eastAsia="Times New Roman"/>
                <w:color w:val="FF0000"/>
              </w:rPr>
              <w:t xml:space="preserve">The discourse does not frame issues in moral terms or paint them in black-and-white. Instead, there is a strong tendency to focus on </w:t>
            </w:r>
            <w:r w:rsidRPr="00C508AC">
              <w:rPr>
                <w:rFonts w:eastAsia="Times New Roman"/>
                <w:b/>
                <w:color w:val="FF0000"/>
              </w:rPr>
              <w:t>narrow, particular issues</w:t>
            </w:r>
            <w:r w:rsidRPr="00C508AC">
              <w:rPr>
                <w:rFonts w:eastAsia="Times New Roman"/>
                <w:color w:val="FF0000"/>
              </w:rPr>
              <w:t>. The discourse will emphasize or at least not eliminate the possibility of natural, justifiable differences of opinion.</w:t>
            </w:r>
          </w:p>
          <w:p w:rsidR="007A33C6" w:rsidRPr="007A33C6" w:rsidRDefault="00924B77" w:rsidP="00924B77">
            <w:pPr>
              <w:rPr>
                <w:rFonts w:eastAsia="Times New Roman"/>
                <w:i/>
              </w:rPr>
            </w:pPr>
            <w:r w:rsidRPr="00924B77">
              <w:rPr>
                <w:rFonts w:eastAsia="Times New Roman"/>
                <w:i/>
              </w:rPr>
              <w:t>The summit is another opportunity to demonstrate our commitment to</w:t>
            </w:r>
            <w:r>
              <w:rPr>
                <w:rFonts w:eastAsia="Times New Roman"/>
                <w:i/>
              </w:rPr>
              <w:t xml:space="preserve"> the</w:t>
            </w:r>
            <w:r w:rsidRPr="00924B77">
              <w:rPr>
                <w:rFonts w:eastAsia="Times New Roman"/>
                <w:i/>
              </w:rPr>
              <w:t xml:space="preserve"> CEFTA idea and to send a clear message of our commitment to jointly operate in the region, gathered around a common European and Euro-Atlantic goals.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C508AC" w:rsidRDefault="00057330" w:rsidP="00057330">
            <w:pPr>
              <w:rPr>
                <w:rFonts w:eastAsia="Times New Roman"/>
                <w:color w:val="FF0000"/>
              </w:rPr>
            </w:pPr>
            <w:r w:rsidRPr="00C508AC">
              <w:rPr>
                <w:rFonts w:eastAsia="Times New Roman"/>
                <w:color w:val="FF0000"/>
              </w:rPr>
              <w:t>The discourse will probably not refer to any reified notion of history or use any cosmic proportions. References to the spatial and temporal consequences of issues will be limited to the material reality rather than any mystical connections.</w:t>
            </w:r>
          </w:p>
          <w:p w:rsidR="00924B77" w:rsidRPr="00924B77" w:rsidRDefault="00924B77" w:rsidP="00924B77">
            <w:pPr>
              <w:rPr>
                <w:rFonts w:eastAsia="Times New Roman"/>
                <w:i/>
              </w:rPr>
            </w:pPr>
            <w:r w:rsidRPr="00924B77">
              <w:rPr>
                <w:rFonts w:eastAsia="Times New Roman"/>
                <w:i/>
              </w:rPr>
              <w:t>The Western Balkan countries</w:t>
            </w:r>
            <w:r>
              <w:rPr>
                <w:rFonts w:eastAsia="Times New Roman"/>
                <w:i/>
              </w:rPr>
              <w:t>, with</w:t>
            </w:r>
            <w:r w:rsidRPr="00924B77">
              <w:rPr>
                <w:rFonts w:eastAsia="Times New Roman"/>
                <w:i/>
              </w:rPr>
              <w:t xml:space="preserve"> the creation of a free trade zone, unreservedly </w:t>
            </w:r>
            <w:r>
              <w:rPr>
                <w:rFonts w:eastAsia="Times New Roman"/>
                <w:i/>
              </w:rPr>
              <w:t>determine themselves</w:t>
            </w:r>
            <w:r w:rsidRPr="00924B77">
              <w:rPr>
                <w:rFonts w:eastAsia="Times New Roman"/>
                <w:i/>
              </w:rPr>
              <w:t xml:space="preserve"> for economic and business development, demonstrating that they are able to maintain a common economic policy, to undertake the responsibility for the future of the region.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C508AC" w:rsidRDefault="00057330" w:rsidP="00057330">
            <w:pPr>
              <w:rPr>
                <w:rFonts w:eastAsia="Times New Roman"/>
                <w:color w:val="FF0000"/>
              </w:rPr>
            </w:pPr>
            <w:r w:rsidRPr="00C508AC">
              <w:rPr>
                <w:rFonts w:eastAsia="Times New Roman"/>
                <w:color w:val="FF0000"/>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w:t>
            </w:r>
            <w:r w:rsidRPr="00C508AC">
              <w:rPr>
                <w:rFonts w:eastAsia="Times New Roman"/>
                <w:color w:val="FF0000"/>
              </w:rPr>
              <w:lastRenderedPageBreak/>
              <w:t>man is not romanticized, and the notion of citizenship is broad and legalistic.</w:t>
            </w:r>
          </w:p>
          <w:p w:rsidR="00A7732A" w:rsidRPr="00A7732A" w:rsidRDefault="00A7732A" w:rsidP="00057330">
            <w:pPr>
              <w:rPr>
                <w:rFonts w:eastAsia="Times New Roman"/>
                <w:i/>
              </w:rPr>
            </w:pPr>
            <w:r w:rsidRPr="00A7732A">
              <w:rPr>
                <w:rFonts w:eastAsia="Times New Roman"/>
                <w:i/>
              </w:rPr>
              <w:t>The signing of the Stabilization and Association Agreement represents a great incentive, but of course, carries with it the necessity of fulfilling both political and economic conditions. Also, it is the obligation of the SEE countries to channel their political, economic and institutional development of the values ​​and models underpinning the European Union: democracy, human rights and market economy, especially now after the entry into force of the Lisbon Treaty and the new institutional arrangements in within the EU, and its strong commitment to open-door policy for the Western Balkans.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C508AC" w:rsidRDefault="00057330" w:rsidP="00057330">
            <w:pPr>
              <w:rPr>
                <w:rFonts w:eastAsia="Times New Roman"/>
                <w:color w:val="FF0000"/>
              </w:rPr>
            </w:pPr>
            <w:r w:rsidRPr="00C508AC">
              <w:rPr>
                <w:rFonts w:eastAsia="Times New Roman"/>
                <w:color w:val="FF0000"/>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C508AC" w:rsidRDefault="00057330" w:rsidP="00057330">
            <w:pPr>
              <w:rPr>
                <w:rFonts w:eastAsia="Times New Roman"/>
                <w:color w:val="FF0000"/>
              </w:rPr>
            </w:pPr>
            <w:r w:rsidRPr="00C508AC">
              <w:rPr>
                <w:rFonts w:eastAsia="Times New Roman"/>
                <w:color w:val="FF0000"/>
              </w:rPr>
              <w:t xml:space="preserve">The discourse does not argue for systemic change but, as mentioned above, focuses on particular issues. In the words of </w:t>
            </w:r>
            <w:proofErr w:type="spellStart"/>
            <w:r w:rsidRPr="00C508AC">
              <w:rPr>
                <w:rFonts w:eastAsia="Times New Roman"/>
                <w:color w:val="FF0000"/>
              </w:rPr>
              <w:t>Laclau</w:t>
            </w:r>
            <w:proofErr w:type="spellEnd"/>
            <w:r w:rsidRPr="00C508AC">
              <w:rPr>
                <w:rFonts w:eastAsia="Times New Roman"/>
                <w:color w:val="FF0000"/>
              </w:rPr>
              <w:t>, it is a politics of “differences” rather than “hegemony.”</w:t>
            </w:r>
          </w:p>
          <w:p w:rsidR="00C508AC" w:rsidRPr="00C508AC" w:rsidRDefault="00C508AC" w:rsidP="00057330">
            <w:pPr>
              <w:rPr>
                <w:rFonts w:eastAsia="Times New Roman"/>
                <w:i/>
              </w:rPr>
            </w:pPr>
            <w:r w:rsidRPr="00C508AC">
              <w:rPr>
                <w:rFonts w:eastAsia="Times New Roman"/>
                <w:i/>
              </w:rPr>
              <w:t>Our plan for the future is to continue to be directed against the consequences of the crisis, and also to continue with the implementation of measures in the medium term should help speed up economic development.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C508AC" w:rsidRDefault="00057330" w:rsidP="00057330">
            <w:pPr>
              <w:rPr>
                <w:rFonts w:eastAsia="Times New Roman"/>
                <w:color w:val="FF0000"/>
              </w:rPr>
            </w:pPr>
            <w:r w:rsidRPr="00C508AC">
              <w:rPr>
                <w:rFonts w:eastAsia="Times New Roman"/>
                <w:color w:val="FF0000"/>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C508AC" w:rsidRPr="00C508AC" w:rsidRDefault="00C508AC" w:rsidP="00057330">
            <w:pPr>
              <w:rPr>
                <w:rFonts w:eastAsia="Times New Roman"/>
                <w:i/>
              </w:rPr>
            </w:pPr>
            <w:r w:rsidRPr="00C508AC">
              <w:rPr>
                <w:rFonts w:eastAsia="Times New Roman"/>
                <w:i/>
              </w:rPr>
              <w:t xml:space="preserve">Chairmanship of CEFTA agreement </w:t>
            </w:r>
            <w:r>
              <w:rPr>
                <w:rFonts w:eastAsia="Times New Roman"/>
                <w:i/>
              </w:rPr>
              <w:t>is a great</w:t>
            </w:r>
            <w:r w:rsidRPr="00C508AC">
              <w:rPr>
                <w:rFonts w:eastAsia="Times New Roman"/>
                <w:i/>
              </w:rPr>
              <w:t xml:space="preserve"> experience for Montenegro, which takes over the presidency next year, the Central European </w:t>
            </w:r>
            <w:r w:rsidRPr="00C508AC">
              <w:rPr>
                <w:rFonts w:eastAsia="Times New Roman"/>
                <w:i/>
              </w:rPr>
              <w:lastRenderedPageBreak/>
              <w:t>Initiative, the process of cooperation between the countries of South-Eastern Europe and the Adriatic-Ionian Initiative.</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A473BA" w:rsidP="00057330">
      <w:r>
        <w:t xml:space="preserve">This speech does not have populist elements at all. It focuses on the importance of the CEFTA agreement for Montenegro and the whole region, especially in the light of the Euro-Atlantic integration. It has a democratic tone and it does not refer to any enemies within or outside Montenegro or the region.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C5D15"/>
    <w:rsid w:val="00422BB5"/>
    <w:rsid w:val="00540FFC"/>
    <w:rsid w:val="006245AB"/>
    <w:rsid w:val="007A33C6"/>
    <w:rsid w:val="00924B77"/>
    <w:rsid w:val="00975E1B"/>
    <w:rsid w:val="00A231C7"/>
    <w:rsid w:val="00A473BA"/>
    <w:rsid w:val="00A7732A"/>
    <w:rsid w:val="00C50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1">
    <w:name w:val="heading 1"/>
    <w:basedOn w:val="Normal"/>
    <w:next w:val="Normal"/>
    <w:link w:val="Heading1Char"/>
    <w:uiPriority w:val="9"/>
    <w:qFormat/>
    <w:rsid w:val="00975E1B"/>
    <w:pPr>
      <w:keepNext/>
      <w:keepLines/>
      <w:spacing w:before="480"/>
      <w:outlineLvl w:val="0"/>
    </w:pPr>
    <w:rPr>
      <w:rFonts w:ascii="Cambria" w:eastAsia="Times New Roman" w:hAnsi="Cambria"/>
      <w:b/>
      <w:bCs/>
      <w:color w:val="365F91"/>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75E1B"/>
    <w:rPr>
      <w:rFonts w:ascii="Cambria" w:eastAsia="Times New Roman" w:hAnsi="Cambria" w:cs="Times New Roman"/>
      <w:b/>
      <w:bCs/>
      <w:color w:val="365F91"/>
      <w:sz w:val="28"/>
      <w:szCs w:val="28"/>
      <w:lang w:val="en-GB" w:eastAsia="en-GB"/>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E447W57QMQQN-3-699</_dlc_DocId>
    <_dlc_DocIdUrl xmlns="10cf6be1-8688-4bca-8c7e-c76e32febd7f">
      <Url>https://populism.byu.edu/_layouts/15/DocIdRedir.aspx?ID=E447W57QMQQN-3-699</Url>
      <Description>E447W57QMQQN-3-699</Description>
    </_dlc_DocIdUrl>
  </documentManagement>
</p:properties>
</file>

<file path=customXml/itemProps1.xml><?xml version="1.0" encoding="utf-8"?>
<ds:datastoreItem xmlns:ds="http://schemas.openxmlformats.org/officeDocument/2006/customXml" ds:itemID="{E3434805-37F8-44B0-8D1D-3E72DD0D8FC7}"/>
</file>

<file path=customXml/itemProps2.xml><?xml version="1.0" encoding="utf-8"?>
<ds:datastoreItem xmlns:ds="http://schemas.openxmlformats.org/officeDocument/2006/customXml" ds:itemID="{CCDA5B8C-F2BE-46B2-BCBF-5F563C338EAB}"/>
</file>

<file path=customXml/itemProps3.xml><?xml version="1.0" encoding="utf-8"?>
<ds:datastoreItem xmlns:ds="http://schemas.openxmlformats.org/officeDocument/2006/customXml" ds:itemID="{154C6245-4ACE-4133-9774-19F3394CDBA1}"/>
</file>

<file path=customXml/itemProps4.xml><?xml version="1.0" encoding="utf-8"?>
<ds:datastoreItem xmlns:ds="http://schemas.openxmlformats.org/officeDocument/2006/customXml" ds:itemID="{F4460E0E-E46F-48FC-B714-9BC14F0338C9}"/>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2013-05-02T12:10:00Z</dcterms:created>
  <dcterms:modified xsi:type="dcterms:W3CDTF">2013-05-02T12:10:00Z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9236b8a6-d1ee-491d-a8fa-8cd97639a022</vt:lpwstr>
  </property>
</Properties>
</file>